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726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работающего,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18810086230000082596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совершении правонарушения не оспаривал, пояснил, что ждал штраф на </w:t>
      </w:r>
      <w:r>
        <w:rPr>
          <w:rFonts w:ascii="Times New Roman" w:eastAsia="Times New Roman" w:hAnsi="Times New Roman" w:cs="Times New Roman"/>
        </w:rPr>
        <w:t>Госуслугах</w:t>
      </w:r>
      <w:r>
        <w:rPr>
          <w:rFonts w:ascii="Times New Roman" w:eastAsia="Times New Roman" w:hAnsi="Times New Roman" w:cs="Times New Roman"/>
        </w:rPr>
        <w:t>, он не появился, затем он забыл про уплату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18810086230000082596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7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18810086230000082596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672632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0412365400725007262520189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